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郴州市科协2021年学会服务能力提升计划项目入围项目名单</w:t>
      </w:r>
    </w:p>
    <w:tbl>
      <w:tblPr>
        <w:tblStyle w:val="4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81"/>
        <w:gridCol w:w="209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一、综合示范学会项目（共2项）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老科协综合示范学会项目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市老科协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市航模协会综合示范学会项目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郴州市航空模型技术协会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5万元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81"/>
        <w:gridCol w:w="209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一、学会品牌学术活动项目（共5项）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新冠病毒核酸检测质量与安全学术活动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市医学会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水稻育种与集成栽培技术系列研讨活动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市农学会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肿瘤规范化治疗系列学术活动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市抗癌协会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医学可视化设计品牌学术活动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湘南学院科协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特色科技教育交流活动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市青少年科技教育协会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二、学会特色科普活动项目（共4项）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郴州市“健康生活”用药知识科普活动</w:t>
            </w: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市药学会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全民健身知识大讲堂—运动损伤与康复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市康复医学会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“未来科学家”青少年科普推广公益活动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市物理学会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围绕科普基地建设，发挥高校独特优势，开展专业特色科普活动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三、决策咨询和课题调研项目（共5项）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新发展格局下郴州通航产业高质量发展路径研究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市航空模型技术协会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郴州市科技创新发展调查研究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湘南学院科协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新发展格局下郴州铸造业高质量发展路径研究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郴州市医疗机构药师服务能力影响因素及对策探讨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市药学会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职业教育服务湖南自贸区郴州片区建设人才培养路径研究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四、市级学会服务站项目（共2项）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医养结合养老模式下基层康复人才培养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市康复医学会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资兴市乡镇中小学生心理健康成长宣教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市心理卫生协会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07EED"/>
    <w:rsid w:val="000301CD"/>
    <w:rsid w:val="000A5A38"/>
    <w:rsid w:val="000B353C"/>
    <w:rsid w:val="001719BE"/>
    <w:rsid w:val="001D1D0E"/>
    <w:rsid w:val="00212AEE"/>
    <w:rsid w:val="002E7061"/>
    <w:rsid w:val="00305ECD"/>
    <w:rsid w:val="003D5A55"/>
    <w:rsid w:val="004618F0"/>
    <w:rsid w:val="00474B58"/>
    <w:rsid w:val="00522935"/>
    <w:rsid w:val="00621A81"/>
    <w:rsid w:val="00636B0D"/>
    <w:rsid w:val="00663EC2"/>
    <w:rsid w:val="006911B3"/>
    <w:rsid w:val="009648A8"/>
    <w:rsid w:val="009B3C77"/>
    <w:rsid w:val="00A1508A"/>
    <w:rsid w:val="00B17907"/>
    <w:rsid w:val="00B423A9"/>
    <w:rsid w:val="00BD60F4"/>
    <w:rsid w:val="00C21A2A"/>
    <w:rsid w:val="00C462BA"/>
    <w:rsid w:val="00C612C6"/>
    <w:rsid w:val="00CF09B5"/>
    <w:rsid w:val="00D22626"/>
    <w:rsid w:val="00D566A1"/>
    <w:rsid w:val="00D60526"/>
    <w:rsid w:val="00D85390"/>
    <w:rsid w:val="00E30611"/>
    <w:rsid w:val="00EE40F5"/>
    <w:rsid w:val="00FD0CA1"/>
    <w:rsid w:val="00FF4D78"/>
    <w:rsid w:val="0285702A"/>
    <w:rsid w:val="058B573F"/>
    <w:rsid w:val="0D51604B"/>
    <w:rsid w:val="274C0441"/>
    <w:rsid w:val="3DBE364A"/>
    <w:rsid w:val="76000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CZSKXxhb</Company>
  <Pages>3</Pages>
  <Words>174</Words>
  <Characters>996</Characters>
  <Lines>8</Lines>
  <Paragraphs>2</Paragraphs>
  <TotalTime>374</TotalTime>
  <ScaleCrop>false</ScaleCrop>
  <LinksUpToDate>false</LinksUpToDate>
  <CharactersWithSpaces>1168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2016-10-18T06:37:00Z</dcterms:created>
  <dc:creator>kj</dc:creator>
  <cp:lastModifiedBy>CzskxBGS</cp:lastModifiedBy>
  <dcterms:modified xsi:type="dcterms:W3CDTF">2021-07-01T05:29:23Z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91447C0C56614484BD794A57087653D1</vt:lpwstr>
  </property>
</Properties>
</file>