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28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7740"/>
        </w:tabs>
        <w:spacing w:line="540" w:lineRule="exact"/>
        <w:ind w:firstLine="6442" w:firstLineChars="230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项目编号：    </w:t>
      </w:r>
    </w:p>
    <w:p>
      <w:pPr>
        <w:spacing w:line="540" w:lineRule="exact"/>
        <w:rPr>
          <w:rFonts w:ascii="Times New Roman" w:hAnsi="Times New Roman" w:eastAsia="仿宋"/>
          <w:color w:val="000000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郴州市科协学会</w:t>
      </w:r>
      <w:r>
        <w:rPr>
          <w:rFonts w:hint="eastAsia" w:ascii="Times New Roman" w:hAnsi="Times New Roman" w:eastAsia="楷体_GB2312"/>
          <w:b/>
          <w:bCs/>
          <w:color w:val="000000"/>
          <w:sz w:val="56"/>
          <w:szCs w:val="56"/>
          <w:lang w:eastAsia="zh-CN"/>
        </w:rPr>
        <w:t>服务能力提升计划</w:t>
      </w: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项目申报书</w:t>
      </w: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6"/>
        <w:gridCol w:w="3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综合示范学会项目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  <w:t>学会特色科普活动项目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市级学会服务站项目</w:t>
            </w: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  <w:lang w:val="en-US" w:eastAsia="zh-CN"/>
              </w:rPr>
              <w:t>学会品牌学术活动项目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决策咨询和课题调研项目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" w:leftChars="50" w:right="105" w:rightChars="5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sym w:font="Wingdings 2" w:char="00A3"/>
            </w:r>
            <w:r>
              <w:rPr>
                <w:rFonts w:hint="eastAsia" w:ascii="方正楷体_GBK" w:hAnsi="方正楷体_GBK" w:eastAsia="方正楷体_GBK" w:cs="方正楷体_GBK"/>
                <w:spacing w:val="-20"/>
                <w:sz w:val="32"/>
                <w:szCs w:val="32"/>
              </w:rPr>
              <w:t>优秀学会建设项目</w:t>
            </w:r>
          </w:p>
        </w:tc>
      </w:tr>
    </w:tbl>
    <w:p>
      <w:pPr>
        <w:spacing w:line="576" w:lineRule="exact"/>
        <w:jc w:val="center"/>
        <w:rPr>
          <w:rFonts w:ascii="Times New Roman" w:hAnsi="Times New Roman" w:eastAsia="仿宋"/>
          <w:color w:val="000000"/>
          <w:szCs w:val="28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4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申报单位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eastAsia="zh-CN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32"/>
                <w:szCs w:val="32"/>
                <w:lang w:eastAsia="zh-CN"/>
              </w:rPr>
              <w:t>项目负责人（签名）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联系电话（手机）：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8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  年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日</w:t>
            </w:r>
          </w:p>
        </w:tc>
      </w:tr>
    </w:tbl>
    <w:p>
      <w:pPr>
        <w:spacing w:line="576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郴州市科学技术协会制</w:t>
      </w: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年4月</w:t>
      </w:r>
    </w:p>
    <w:p>
      <w:pPr>
        <w:spacing w:line="576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"/>
          <w:color w:val="000000"/>
        </w:rPr>
        <w:br w:type="page"/>
      </w: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服务能力提升计划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的依据，填写内容须实事求是，表述应明确、严谨。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相应栏目请填写完整。格式不符、内容不完整的申报材料不予受理。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纸质版申报书应为A4纸双面打印，</w:t>
      </w:r>
      <w:r>
        <w:rPr>
          <w:rFonts w:ascii="Times New Roman" w:hAnsi="Times New Roman" w:eastAsia="仿宋_GB2312"/>
          <w:color w:val="000000"/>
          <w:sz w:val="32"/>
          <w:szCs w:val="32"/>
        </w:rPr>
        <w:t>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须由项目负责人、单位负责人签字并在封面及申报单位意见处加盖申报单位公章。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确切</w:t>
      </w:r>
      <w:r>
        <w:rPr>
          <w:rFonts w:ascii="Times New Roman" w:hAnsi="Times New Roman" w:eastAsia="仿宋_GB2312"/>
          <w:color w:val="000000"/>
          <w:sz w:val="32"/>
          <w:szCs w:val="32"/>
        </w:rPr>
        <w:t>反映项目内容和范围。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四、“项目组织实施条件”，指项目单位在实施项目过程中应当具备的人员条件、资金条件、设施条件及其他相关条件。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表格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与佐证材料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可另附页。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六、“单位盖章”应是加盖市级学会或高校科协印章，“法定代表人签字”应是市级学会法人代表或高校科协负责人签字。</w:t>
      </w: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4"/>
        <w:gridCol w:w="443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60" w:firstLineChars="343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三、立项依据和目的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六、项目实施条件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ab/>
            </w: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项目起止时间：     年    月    日起至    月    日止</w:t>
            </w: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八、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九、项目经费预算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1.申请郴州市科协经费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2.自有经费  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省、市其他拨款          万元</w:t>
            </w:r>
          </w:p>
          <w:p>
            <w:pPr>
              <w:snapToGrid w:val="0"/>
              <w:spacing w:line="560" w:lineRule="exact"/>
              <w:ind w:firstLine="2777" w:firstLineChars="992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单位自筹          万元</w:t>
            </w:r>
          </w:p>
          <w:p>
            <w:pPr>
              <w:snapToGrid w:val="0"/>
              <w:spacing w:line="480" w:lineRule="exact"/>
              <w:ind w:firstLine="3287" w:firstLineChars="1174"/>
              <w:rPr>
                <w:rFonts w:ascii="Times New Roman" w:hAnsi="Times New Roman" w:eastAsia="仿宋_GB2312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righ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经费支出预算表   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0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0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1.</w:t>
            </w: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十、申报单位承诺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保证申报材料真实、合法、有效，申报事项和专项资金使用计划已经学会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理事会（或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常务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审议通过。我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愿意按照法律、法规和政策的有关规定，接受监督、审计和评估，并承担相应责任。</w:t>
            </w: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48" w:firstLineChars="1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00" w:lineRule="exact"/>
              <w:ind w:firstLine="5572" w:firstLineChars="19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lang w:val="en-US" w:eastAsia="zh-CN"/>
              </w:rPr>
              <w:t>十一、郴州市科协审核意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before="93" w:beforeLines="3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5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研定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Times New Roman" w:hAnsi="Times New Roman" w:eastAsia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Times New Roman" w:hAnsi="Times New Roman" w:eastAsia="仿宋"/>
          <w:color w:val="00000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Times New Roman" w:hAnsi="Times New Roman"/>
        <w:sz w:val="28"/>
        <w:szCs w:val="28"/>
      </w:rPr>
    </w:pPr>
    <w:r>
      <w:rPr>
        <w:rStyle w:val="14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4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4"/>
        <w:rFonts w:ascii="Times New Roman" w:hAnsi="Times New Roman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B256040"/>
    <w:rsid w:val="0D841CB6"/>
    <w:rsid w:val="14D644AC"/>
    <w:rsid w:val="15B4028C"/>
    <w:rsid w:val="1817539A"/>
    <w:rsid w:val="184074A0"/>
    <w:rsid w:val="1A046212"/>
    <w:rsid w:val="1DA62E41"/>
    <w:rsid w:val="1FB27B87"/>
    <w:rsid w:val="23BC2197"/>
    <w:rsid w:val="244E1EDB"/>
    <w:rsid w:val="273358F2"/>
    <w:rsid w:val="2FC475A2"/>
    <w:rsid w:val="31FFFF81"/>
    <w:rsid w:val="34AF1C1C"/>
    <w:rsid w:val="36BC1799"/>
    <w:rsid w:val="38634345"/>
    <w:rsid w:val="3A8D6A78"/>
    <w:rsid w:val="3BA33AD2"/>
    <w:rsid w:val="3E36240E"/>
    <w:rsid w:val="3FFFCE92"/>
    <w:rsid w:val="4057331E"/>
    <w:rsid w:val="42A46122"/>
    <w:rsid w:val="446F4FD3"/>
    <w:rsid w:val="44F9727A"/>
    <w:rsid w:val="50E967BA"/>
    <w:rsid w:val="536C32F7"/>
    <w:rsid w:val="57315ECB"/>
    <w:rsid w:val="5BCF7F60"/>
    <w:rsid w:val="5DB230E1"/>
    <w:rsid w:val="5DFBE60A"/>
    <w:rsid w:val="5FFE185C"/>
    <w:rsid w:val="60FF1536"/>
    <w:rsid w:val="611C3EED"/>
    <w:rsid w:val="618F760D"/>
    <w:rsid w:val="632540DF"/>
    <w:rsid w:val="64472EB3"/>
    <w:rsid w:val="65FF11F9"/>
    <w:rsid w:val="72F7FFD4"/>
    <w:rsid w:val="7AFF0ABB"/>
    <w:rsid w:val="7BB78333"/>
    <w:rsid w:val="7BBFAA0F"/>
    <w:rsid w:val="7BF76C58"/>
    <w:rsid w:val="7D5746D3"/>
    <w:rsid w:val="7D7E8699"/>
    <w:rsid w:val="7EFF98BB"/>
    <w:rsid w:val="7F3EA386"/>
    <w:rsid w:val="7FD74784"/>
    <w:rsid w:val="973E46EB"/>
    <w:rsid w:val="98FF0611"/>
    <w:rsid w:val="B07DDF13"/>
    <w:rsid w:val="BDFBA1B6"/>
    <w:rsid w:val="BFBFB7FB"/>
    <w:rsid w:val="C3E2E6C5"/>
    <w:rsid w:val="D21E705F"/>
    <w:rsid w:val="DD77B17E"/>
    <w:rsid w:val="E1DF5349"/>
    <w:rsid w:val="E66FB4BD"/>
    <w:rsid w:val="E7AEBA9E"/>
    <w:rsid w:val="ECFEF60B"/>
    <w:rsid w:val="EF37262A"/>
    <w:rsid w:val="F47BB32F"/>
    <w:rsid w:val="F78B51E8"/>
    <w:rsid w:val="F7BF422E"/>
    <w:rsid w:val="F7F91248"/>
    <w:rsid w:val="F7FE8AB2"/>
    <w:rsid w:val="FBB558B8"/>
    <w:rsid w:val="FCFFA42C"/>
    <w:rsid w:val="FEFF7C4F"/>
    <w:rsid w:val="FFBEA085"/>
    <w:rsid w:val="FFF67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17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Body Text 2"/>
    <w:basedOn w:val="1"/>
    <w:link w:val="16"/>
    <w:unhideWhenUsed/>
    <w:qFormat/>
    <w:uiPriority w:val="99"/>
    <w:pPr>
      <w:spacing w:after="120" w:line="480" w:lineRule="auto"/>
    </w:pPr>
  </w:style>
  <w:style w:type="paragraph" w:styleId="11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customStyle="1" w:styleId="16">
    <w:name w:val="正文文本 2 Char"/>
    <w:link w:val="10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18">
    <w:name w:val="页眉 Char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3">
    <w:name w:val="日期 Char"/>
    <w:link w:val="6"/>
    <w:semiHidden/>
    <w:qFormat/>
    <w:uiPriority w:val="99"/>
    <w:rPr>
      <w:kern w:val="2"/>
      <w:sz w:val="21"/>
      <w:szCs w:val="22"/>
    </w:rPr>
  </w:style>
  <w:style w:type="character" w:customStyle="1" w:styleId="24">
    <w:name w:val="批注框文本 Char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0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2021-06-21T21:01:00Z</dcterms:created>
  <dc:creator>Administrator</dc:creator>
  <cp:lastModifiedBy>kylin</cp:lastModifiedBy>
  <cp:lastPrinted>2022-04-25T18:08:00Z</cp:lastPrinted>
  <dcterms:modified xsi:type="dcterms:W3CDTF">2022-04-28T09:47:00Z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